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696F" w:rsidRDefault="00CB696F" w:rsidP="00CC4B8C">
      <w:pPr>
        <w:spacing w:after="0" w:line="240" w:lineRule="auto"/>
        <w:rPr>
          <w:rFonts w:ascii="Garamond" w:eastAsia="Times New Roman" w:hAnsi="Garamond"/>
          <w:b/>
          <w:bCs/>
          <w:sz w:val="24"/>
          <w:szCs w:val="24"/>
        </w:rPr>
      </w:pPr>
    </w:p>
    <w:p w:rsidR="00CC4B8C" w:rsidRPr="008C6C75" w:rsidRDefault="00CC4B8C" w:rsidP="00CC4B8C">
      <w:pPr>
        <w:spacing w:after="480"/>
        <w:jc w:val="center"/>
        <w:rPr>
          <w:b/>
          <w:bCs/>
        </w:rPr>
      </w:pPr>
      <w:r>
        <w:rPr>
          <w:b/>
          <w:bCs/>
        </w:rPr>
        <w:t>Megnyitottak az ország könyvtárai</w:t>
      </w:r>
      <w:r w:rsidRPr="008C6C75">
        <w:rPr>
          <w:b/>
          <w:bCs/>
        </w:rPr>
        <w:t xml:space="preserve"> – az Országos Széchényi Könyvtár friss felmérése a </w:t>
      </w:r>
      <w:r>
        <w:rPr>
          <w:b/>
          <w:bCs/>
        </w:rPr>
        <w:t>hazai</w:t>
      </w:r>
      <w:r w:rsidRPr="008C6C75">
        <w:rPr>
          <w:b/>
          <w:bCs/>
        </w:rPr>
        <w:t xml:space="preserve"> könyvtárak </w:t>
      </w:r>
      <w:r>
        <w:rPr>
          <w:b/>
          <w:bCs/>
        </w:rPr>
        <w:t>szolgáltatásairól</w:t>
      </w:r>
    </w:p>
    <w:p w:rsidR="001E1E90" w:rsidRDefault="001E1E90" w:rsidP="001E1E9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</w:rPr>
        <w:t>A könyvtárak több mint 90%-a újra látogatható, és a legtöbb a jövőben is működtetni kívánja a </w:t>
      </w:r>
      <w:proofErr w:type="spellStart"/>
      <w:r>
        <w:rPr>
          <w:rStyle w:val="spellingerror"/>
        </w:rPr>
        <w:t>zárvatartás</w:t>
      </w:r>
      <w:proofErr w:type="spellEnd"/>
      <w:r>
        <w:rPr>
          <w:rStyle w:val="normaltextrun"/>
        </w:rPr>
        <w:t xml:space="preserve"> idején bevezetett szolgáltatásait: a távoli előjegyzést, a távoli hosszabbítást és a tájékoztató szolgáltatásokat, az új digitális adatbázisokat, a külső könyvkölcsönzési pontot vagy éppen a könyv-házhozszállítást – mindez kiderül az Országos Széchényi Könyvtár (OSZK) Könyvtári Intézetének legfrissebb országos </w:t>
      </w:r>
      <w:hyperlink r:id="rId8" w:history="1">
        <w:r w:rsidRPr="001E1E90">
          <w:rPr>
            <w:rStyle w:val="Hiperhivatkozs"/>
          </w:rPr>
          <w:t>felméréséből</w:t>
        </w:r>
      </w:hyperlink>
      <w:r>
        <w:rPr>
          <w:rStyle w:val="normaltextrun"/>
        </w:rPr>
        <w:t>.</w:t>
      </w:r>
      <w:proofErr w:type="gramEnd"/>
      <w:r>
        <w:rPr>
          <w:rFonts w:ascii="Segoe UI" w:hAnsi="Segoe UI" w:cs="Segoe UI"/>
          <w:sz w:val="18"/>
          <w:szCs w:val="18"/>
        </w:rPr>
        <w:t xml:space="preserve"> </w:t>
      </w:r>
    </w:p>
    <w:p w:rsidR="001E1E90" w:rsidRDefault="001E1E90" w:rsidP="001E1E9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Az OSZK és a Könyvtári Intézet 2020 márciusától követi nyomon a koronavírus-járvány könyvtárakra gyakorolt hatását, és korábbi felmérésének eredményei alapján elmondható, hogy a magyarországi könyvtárak gyorsan alkalmazkodtak a megváltozott helyzethez, s ennek eredményeképpen kreatívan átalakultak a hagyományos szolgáltatások, hangsúlyosabbá váltak a digitális tartalmak és a távoli elérésű szolgáltatások, előtérbe kerültek az online tájékoztatási formák. Az OSZK is folyamatosan bővítette elérhető digitális tartalmainak körét, nemcsak az addig is népszerű </w:t>
      </w:r>
      <w:hyperlink r:id="rId9" w:history="1">
        <w:r w:rsidRPr="00DD71F8">
          <w:rPr>
            <w:rStyle w:val="Hiperhivatkozs"/>
          </w:rPr>
          <w:t>Magyar Elektronikus Könyvtár</w:t>
        </w:r>
      </w:hyperlink>
      <w:r>
        <w:rPr>
          <w:rStyle w:val="normaltextrun"/>
        </w:rPr>
        <w:t> és az </w:t>
      </w:r>
      <w:hyperlink r:id="rId10" w:history="1">
        <w:r w:rsidRPr="00DD71F8">
          <w:rPr>
            <w:rStyle w:val="Hiperhivatkozs"/>
          </w:rPr>
          <w:t>Elektronikus Periodika Archívum és Adatbázis</w:t>
        </w:r>
      </w:hyperlink>
      <w:r>
        <w:rPr>
          <w:rStyle w:val="normaltextrun"/>
        </w:rPr>
        <w:t> tartalmának bővítésével, de új adatbázisok (pl. </w:t>
      </w:r>
      <w:hyperlink r:id="rId11" w:history="1">
        <w:r w:rsidRPr="00DD71F8">
          <w:rPr>
            <w:rStyle w:val="Hiperhivatkozs"/>
          </w:rPr>
          <w:t>Hangtár</w:t>
        </w:r>
      </w:hyperlink>
      <w:r>
        <w:rPr>
          <w:rStyle w:val="normaltextrun"/>
        </w:rPr>
        <w:t>, </w:t>
      </w:r>
      <w:hyperlink r:id="rId12" w:history="1">
        <w:r w:rsidRPr="00DD71F8">
          <w:rPr>
            <w:rStyle w:val="Hiperhivatkozs"/>
          </w:rPr>
          <w:t>Földabrosz</w:t>
        </w:r>
      </w:hyperlink>
      <w:r>
        <w:rPr>
          <w:rStyle w:val="normaltextrun"/>
        </w:rPr>
        <w:t>, </w:t>
      </w:r>
      <w:hyperlink r:id="rId13" w:history="1">
        <w:r w:rsidRPr="00DD71F8">
          <w:rPr>
            <w:rStyle w:val="Hiperhivatkozs"/>
          </w:rPr>
          <w:t>Fotótér</w:t>
        </w:r>
      </w:hyperlink>
      <w:r>
        <w:rPr>
          <w:rStyle w:val="normaltextrun"/>
        </w:rPr>
        <w:t>) létrehozása révén is.</w:t>
      </w:r>
      <w:r>
        <w:rPr>
          <w:rStyle w:val="eop"/>
        </w:rPr>
        <w:t> </w:t>
      </w:r>
    </w:p>
    <w:p w:rsidR="001E1E90" w:rsidRDefault="001E1E90" w:rsidP="001E1E9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Az OSZK Könyvtári Intézetének friss, 2021. májusi országos felmérésében közel ezer könyvtárvezető vett részt. Az eredmények alapján elmondható, hogy a hazai könyvtárak közel fele a </w:t>
      </w:r>
      <w:r>
        <w:rPr>
          <w:rStyle w:val="spellingerror"/>
        </w:rPr>
        <w:t>négymilliomodik</w:t>
      </w:r>
      <w:r>
        <w:rPr>
          <w:rStyle w:val="normaltextrun"/>
        </w:rPr>
        <w:t> oltás eléréséről szóló 2021. április 30-i bejelentést követő első héten megnyitotta a kapuit az olvasók előtt, 2021. május végéig pedig már 90%-</w:t>
      </w:r>
      <w:r>
        <w:rPr>
          <w:rStyle w:val="spellingerror"/>
        </w:rPr>
        <w:t>uk</w:t>
      </w:r>
      <w:r>
        <w:rPr>
          <w:rStyle w:val="normaltextrun"/>
        </w:rPr>
        <w:t> várta a használókat.</w:t>
      </w:r>
      <w:r>
        <w:rPr>
          <w:rStyle w:val="eop"/>
        </w:rPr>
        <w:t> </w:t>
      </w:r>
    </w:p>
    <w:p w:rsidR="001E1E90" w:rsidRDefault="001E1E90" w:rsidP="001E1E9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A hazai könyvtárak továbbra is betartják és betartatják a megszokott egészségvédelmi intézkedéseket. Több mint 50%-</w:t>
      </w:r>
      <w:r>
        <w:rPr>
          <w:rStyle w:val="spellingerror"/>
        </w:rPr>
        <w:t>uk</w:t>
      </w:r>
      <w:r>
        <w:rPr>
          <w:rStyle w:val="normaltextrun"/>
        </w:rPr>
        <w:t> többlépcsős </w:t>
      </w:r>
      <w:r>
        <w:rPr>
          <w:rStyle w:val="spellingerror"/>
        </w:rPr>
        <w:t>újranyitást</w:t>
      </w:r>
      <w:r>
        <w:rPr>
          <w:rStyle w:val="normaltextrun"/>
        </w:rPr>
        <w:t> valósít meg (például egyelőre nem látogatható az olvasói tér egésze). A leggyakrabban alkalmazott védelmi intézkedések a szinte mindenhol kötelező kézfertőtlenítés mellett a munkatársak kötelező maszkhasználata, az olvasói létszámkorlát, a biztonságos távolság jelzése és a visszahozott könyvek karanténba helyezése.</w:t>
      </w:r>
      <w:r>
        <w:rPr>
          <w:rStyle w:val="eop"/>
        </w:rPr>
        <w:t> </w:t>
      </w:r>
    </w:p>
    <w:p w:rsidR="001E1E90" w:rsidRDefault="001E1E90" w:rsidP="001E1E9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 xml:space="preserve">Jó hír az olvasók számára, hogy a </w:t>
      </w:r>
      <w:proofErr w:type="spellStart"/>
      <w:r>
        <w:rPr>
          <w:rStyle w:val="normaltextrun"/>
        </w:rPr>
        <w:t>pandémia</w:t>
      </w:r>
      <w:proofErr w:type="spellEnd"/>
      <w:r>
        <w:rPr>
          <w:rStyle w:val="normaltextrun"/>
        </w:rPr>
        <w:t xml:space="preserve"> elmúltával is velünk maradhat azoknak az innovatív, távoli elérésű szolgáltatásoknak a többsége, amelyeket a könyvtárak a bezárások idején vezettek be. A friss adatok azt mutatják, hogy a könyvtárakban több mint 50%-ban lesz továbbra is elérhető a távoli hosszabbítás, a távoli előjegyzés, a távoli információszolgáltatás, illetve több mint 40%-</w:t>
      </w:r>
      <w:r>
        <w:rPr>
          <w:rStyle w:val="spellingerror"/>
        </w:rPr>
        <w:t>uk</w:t>
      </w:r>
      <w:r>
        <w:rPr>
          <w:rStyle w:val="normaltextrun"/>
        </w:rPr>
        <w:t> tervezi folytatni a különböző digitális tartalmak (</w:t>
      </w:r>
      <w:proofErr w:type="spellStart"/>
      <w:r>
        <w:rPr>
          <w:rStyle w:val="normaltextrun"/>
        </w:rPr>
        <w:t>blog</w:t>
      </w:r>
      <w:proofErr w:type="spellEnd"/>
      <w:r>
        <w:rPr>
          <w:rStyle w:val="normaltextrun"/>
        </w:rPr>
        <w:t xml:space="preserve">, </w:t>
      </w:r>
      <w:proofErr w:type="spellStart"/>
      <w:r>
        <w:rPr>
          <w:rStyle w:val="normaltextrun"/>
        </w:rPr>
        <w:t>podcast</w:t>
      </w:r>
      <w:proofErr w:type="spellEnd"/>
      <w:r>
        <w:rPr>
          <w:rStyle w:val="normaltextrun"/>
        </w:rPr>
        <w:t>, könyvajánló stb.) előállítását, valamint működtetni a külső könyvátvételi pontokat és bizonyos feltételek mellett a könyvek házhoz szállítását is. A védettségi igazolvánnyal rendelkezők előnyt élveznek a könyvtárak használata során, de a felsorolt szolgáltatások mindenki számára lehetővé teszik a kulturális alapellátást biztosító intézmények elérését.</w:t>
      </w:r>
      <w:r>
        <w:rPr>
          <w:rStyle w:val="eop"/>
        </w:rPr>
        <w:t> </w:t>
      </w:r>
    </w:p>
    <w:p w:rsidR="001E1E90" w:rsidRDefault="001E1E90" w:rsidP="001E1E9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 xml:space="preserve">Arról, hogy az olvasók közelében található könyvtárakban pontosan mely konkrét szolgáltatások érhetők el, a </w:t>
      </w:r>
      <w:hyperlink r:id="rId14" w:history="1">
        <w:r w:rsidRPr="00911787">
          <w:rPr>
            <w:rStyle w:val="Hiperhivatkozs"/>
          </w:rPr>
          <w:t>Konyvtárak.hu</w:t>
        </w:r>
      </w:hyperlink>
      <w:r>
        <w:rPr>
          <w:rStyle w:val="normaltextrun"/>
        </w:rPr>
        <w:t> portál ad pontosabb képet, ahol az érdeklődők ezen felül több sz</w:t>
      </w:r>
      <w:bookmarkStart w:id="0" w:name="_GoBack"/>
      <w:bookmarkEnd w:id="0"/>
      <w:r>
        <w:rPr>
          <w:rStyle w:val="normaltextrun"/>
        </w:rPr>
        <w:t>áz digitális könyvtári adatbázis elérhetőségét is megtalálják.</w:t>
      </w:r>
      <w:r>
        <w:rPr>
          <w:rStyle w:val="scxw145556501"/>
        </w:rPr>
        <w:t> </w:t>
      </w:r>
      <w:r>
        <w:br/>
      </w:r>
      <w:r>
        <w:rPr>
          <w:rStyle w:val="scxw145556501"/>
        </w:rPr>
        <w:t> </w:t>
      </w:r>
      <w:r>
        <w:br/>
      </w:r>
      <w:r>
        <w:rPr>
          <w:rStyle w:val="normaltextrun"/>
        </w:rPr>
        <w:t>További információ a sajtó képviselői számára: </w:t>
      </w:r>
      <w:hyperlink r:id="rId15" w:tgtFrame="_blank" w:history="1">
        <w:r>
          <w:rPr>
            <w:rStyle w:val="normaltextrun"/>
            <w:color w:val="0563C1"/>
            <w:u w:val="single"/>
          </w:rPr>
          <w:t>press@oszk.hu</w:t>
        </w:r>
      </w:hyperlink>
      <w:r>
        <w:rPr>
          <w:rStyle w:val="eop"/>
        </w:rPr>
        <w:t> </w:t>
      </w:r>
    </w:p>
    <w:p w:rsidR="001E1E90" w:rsidRDefault="001E1E90" w:rsidP="00CC4B8C">
      <w:pPr>
        <w:jc w:val="both"/>
      </w:pPr>
    </w:p>
    <w:p w:rsidR="00CC4B8C" w:rsidRPr="00CC4B8C" w:rsidRDefault="00CC4B8C" w:rsidP="00CC4B8C">
      <w:pPr>
        <w:jc w:val="both"/>
      </w:pPr>
    </w:p>
    <w:sectPr w:rsidR="00CC4B8C" w:rsidRPr="00CC4B8C" w:rsidSect="00CC4B8C">
      <w:headerReference w:type="default" r:id="rId16"/>
      <w:footerReference w:type="defaul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59DB" w:rsidRDefault="007059DB" w:rsidP="00361F0F">
      <w:pPr>
        <w:spacing w:after="0" w:line="240" w:lineRule="auto"/>
      </w:pPr>
      <w:r>
        <w:separator/>
      </w:r>
    </w:p>
  </w:endnote>
  <w:endnote w:type="continuationSeparator" w:id="0">
    <w:p w:rsidR="007059DB" w:rsidRDefault="007059DB" w:rsidP="00361F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0E1A" w:rsidRDefault="00410E1A" w:rsidP="00410E1A">
    <w:pPr>
      <w:pStyle w:val="llb"/>
      <w:jc w:val="center"/>
      <w:rPr>
        <w:rFonts w:asciiTheme="majorHAnsi" w:hAnsiTheme="majorHAnsi" w:cstheme="majorHAnsi"/>
        <w:color w:val="44546A" w:themeColor="text2"/>
        <w:sz w:val="18"/>
        <w:szCs w:val="18"/>
      </w:rPr>
    </w:pPr>
  </w:p>
  <w:p w:rsidR="00410E1A" w:rsidRDefault="00410E1A" w:rsidP="00410E1A">
    <w:pPr>
      <w:pStyle w:val="llb"/>
      <w:jc w:val="center"/>
      <w:rPr>
        <w:rFonts w:asciiTheme="majorHAnsi" w:hAnsiTheme="majorHAnsi" w:cstheme="majorHAnsi"/>
        <w:color w:val="44546A" w:themeColor="text2"/>
        <w:sz w:val="18"/>
        <w:szCs w:val="18"/>
      </w:rPr>
    </w:pPr>
  </w:p>
  <w:p w:rsidR="00361F0F" w:rsidRPr="00410E1A" w:rsidRDefault="00361F0F" w:rsidP="00410E1A">
    <w:pPr>
      <w:pStyle w:val="llb"/>
      <w:jc w:val="center"/>
      <w:rPr>
        <w:rFonts w:asciiTheme="majorHAnsi" w:hAnsiTheme="majorHAnsi" w:cstheme="majorHAnsi"/>
        <w:color w:val="44546A" w:themeColor="text2"/>
        <w:sz w:val="18"/>
        <w:szCs w:val="18"/>
      </w:rPr>
    </w:pPr>
    <w:r w:rsidRPr="00410E1A">
      <w:rPr>
        <w:rFonts w:asciiTheme="majorHAnsi" w:hAnsiTheme="majorHAnsi" w:cstheme="majorHAnsi"/>
        <w:color w:val="44546A" w:themeColor="text2"/>
        <w:sz w:val="18"/>
        <w:szCs w:val="18"/>
      </w:rPr>
      <w:t>Országos Széchényi Könyvtár</w:t>
    </w:r>
    <w:r w:rsidR="00410E1A">
      <w:rPr>
        <w:rFonts w:asciiTheme="majorHAnsi" w:hAnsiTheme="majorHAnsi" w:cstheme="majorHAnsi"/>
        <w:color w:val="44546A" w:themeColor="text2"/>
        <w:sz w:val="18"/>
        <w:szCs w:val="18"/>
      </w:rPr>
      <w:t xml:space="preserve"> – </w:t>
    </w:r>
    <w:r w:rsidRPr="00410E1A">
      <w:rPr>
        <w:rFonts w:asciiTheme="majorHAnsi" w:hAnsiTheme="majorHAnsi" w:cstheme="majorHAnsi"/>
        <w:color w:val="44546A" w:themeColor="text2"/>
        <w:sz w:val="18"/>
        <w:szCs w:val="18"/>
      </w:rPr>
      <w:t>1014 Budapest</w:t>
    </w:r>
    <w:r w:rsidR="00954BCB">
      <w:rPr>
        <w:rFonts w:asciiTheme="majorHAnsi" w:hAnsiTheme="majorHAnsi" w:cstheme="majorHAnsi"/>
        <w:color w:val="44546A" w:themeColor="text2"/>
        <w:sz w:val="18"/>
        <w:szCs w:val="18"/>
      </w:rPr>
      <w:t>,</w:t>
    </w:r>
    <w:r w:rsidRPr="00410E1A">
      <w:rPr>
        <w:rFonts w:asciiTheme="majorHAnsi" w:hAnsiTheme="majorHAnsi" w:cstheme="majorHAnsi"/>
        <w:color w:val="44546A" w:themeColor="text2"/>
        <w:sz w:val="18"/>
        <w:szCs w:val="18"/>
      </w:rPr>
      <w:t xml:space="preserve"> Szent György Tér 4-5-6.</w:t>
    </w:r>
  </w:p>
  <w:p w:rsidR="00361F0F" w:rsidRPr="00410E1A" w:rsidRDefault="00361F0F" w:rsidP="00361F0F">
    <w:pPr>
      <w:pStyle w:val="llb"/>
      <w:jc w:val="center"/>
      <w:rPr>
        <w:rFonts w:asciiTheme="majorHAnsi" w:hAnsiTheme="majorHAnsi" w:cstheme="majorHAnsi"/>
        <w:b/>
        <w:color w:val="44546A" w:themeColor="text2"/>
        <w:sz w:val="18"/>
        <w:szCs w:val="18"/>
      </w:rPr>
    </w:pPr>
    <w:r w:rsidRPr="00410E1A">
      <w:rPr>
        <w:rFonts w:asciiTheme="majorHAnsi" w:hAnsiTheme="majorHAnsi" w:cstheme="majorHAnsi"/>
        <w:color w:val="44546A" w:themeColor="text2"/>
        <w:sz w:val="18"/>
        <w:szCs w:val="18"/>
      </w:rPr>
      <w:t>Központi telef</w:t>
    </w:r>
    <w:r w:rsidR="00410E1A">
      <w:rPr>
        <w:rFonts w:asciiTheme="majorHAnsi" w:hAnsiTheme="majorHAnsi" w:cstheme="majorHAnsi"/>
        <w:color w:val="44546A" w:themeColor="text2"/>
        <w:sz w:val="18"/>
        <w:szCs w:val="18"/>
      </w:rPr>
      <w:t>o</w:t>
    </w:r>
    <w:r w:rsidR="00274A8C">
      <w:rPr>
        <w:rFonts w:asciiTheme="majorHAnsi" w:hAnsiTheme="majorHAnsi" w:cstheme="majorHAnsi"/>
        <w:color w:val="44546A" w:themeColor="text2"/>
        <w:sz w:val="18"/>
        <w:szCs w:val="18"/>
      </w:rPr>
      <w:t>n: (1) 224-3700, (20) 224-3700</w:t>
    </w:r>
    <w:r w:rsidR="00EB0A74">
      <w:rPr>
        <w:rFonts w:asciiTheme="majorHAnsi" w:hAnsiTheme="majorHAnsi" w:cstheme="majorHAnsi"/>
        <w:color w:val="44546A" w:themeColor="text2"/>
        <w:sz w:val="18"/>
        <w:szCs w:val="18"/>
      </w:rPr>
      <w:t>, E-mail:</w:t>
    </w:r>
    <w:r w:rsidR="00867CED">
      <w:rPr>
        <w:rFonts w:asciiTheme="majorHAnsi" w:hAnsiTheme="majorHAnsi" w:cstheme="majorHAnsi"/>
        <w:color w:val="44546A" w:themeColor="text2"/>
        <w:sz w:val="18"/>
        <w:szCs w:val="18"/>
      </w:rPr>
      <w:t xml:space="preserve"> </w:t>
    </w:r>
    <w:r w:rsidR="00EB0A74">
      <w:rPr>
        <w:rFonts w:asciiTheme="majorHAnsi" w:hAnsiTheme="majorHAnsi" w:cstheme="majorHAnsi"/>
        <w:color w:val="44546A" w:themeColor="text2"/>
        <w:sz w:val="18"/>
        <w:szCs w:val="18"/>
      </w:rPr>
      <w:t>press@oszk.</w:t>
    </w:r>
    <w:r w:rsidR="002420BA">
      <w:rPr>
        <w:rFonts w:asciiTheme="majorHAnsi" w:hAnsiTheme="majorHAnsi" w:cstheme="majorHAnsi"/>
        <w:color w:val="44546A" w:themeColor="text2"/>
        <w:sz w:val="18"/>
        <w:szCs w:val="18"/>
      </w:rPr>
      <w:t>h</w:t>
    </w:r>
    <w:r w:rsidR="00EB0A74">
      <w:rPr>
        <w:rFonts w:asciiTheme="majorHAnsi" w:hAnsiTheme="majorHAnsi" w:cstheme="majorHAnsi"/>
        <w:color w:val="44546A" w:themeColor="text2"/>
        <w:sz w:val="18"/>
        <w:szCs w:val="18"/>
      </w:rPr>
      <w:t>u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59DB" w:rsidRDefault="007059DB" w:rsidP="00361F0F">
      <w:pPr>
        <w:spacing w:after="0" w:line="240" w:lineRule="auto"/>
      </w:pPr>
      <w:r>
        <w:separator/>
      </w:r>
    </w:p>
  </w:footnote>
  <w:footnote w:type="continuationSeparator" w:id="0">
    <w:p w:rsidR="007059DB" w:rsidRDefault="007059DB" w:rsidP="00361F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1F0F" w:rsidRDefault="00361F0F" w:rsidP="00860464">
    <w:pPr>
      <w:pStyle w:val="lfej"/>
      <w:tabs>
        <w:tab w:val="left" w:pos="270"/>
      </w:tabs>
    </w:pPr>
    <w:r>
      <w:tab/>
    </w:r>
    <w:r w:rsidR="00860464">
      <w:tab/>
    </w:r>
    <w:r w:rsidR="007B7D0D">
      <w:rPr>
        <w:noProof/>
        <w:lang w:eastAsia="hu-HU"/>
      </w:rPr>
      <w:drawing>
        <wp:inline distT="0" distB="0" distL="0" distR="0">
          <wp:extent cx="1609725" cy="838200"/>
          <wp:effectExtent l="0" t="0" r="9525" b="0"/>
          <wp:docPr id="1" name="Kép 1" descr="oszk_logo HU UJ 20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szk_logo HU UJ 20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9725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0A05BA"/>
    <w:multiLevelType w:val="hybridMultilevel"/>
    <w:tmpl w:val="A4249220"/>
    <w:lvl w:ilvl="0" w:tplc="040E000F">
      <w:start w:val="1"/>
      <w:numFmt w:val="decimal"/>
      <w:lvlText w:val="%1."/>
      <w:lvlJc w:val="left"/>
      <w:pPr>
        <w:ind w:left="1080" w:hanging="360"/>
      </w:p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1C94585"/>
    <w:multiLevelType w:val="hybridMultilevel"/>
    <w:tmpl w:val="3446C890"/>
    <w:lvl w:ilvl="0" w:tplc="BA444A34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color w:val="00000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B9B66C7"/>
    <w:multiLevelType w:val="hybridMultilevel"/>
    <w:tmpl w:val="7C92574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1313EA"/>
    <w:multiLevelType w:val="hybridMultilevel"/>
    <w:tmpl w:val="3EF6C21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1F0F"/>
    <w:rsid w:val="00044D92"/>
    <w:rsid w:val="00060279"/>
    <w:rsid w:val="00072B8C"/>
    <w:rsid w:val="0008531C"/>
    <w:rsid w:val="000B1BDB"/>
    <w:rsid w:val="000C7808"/>
    <w:rsid w:val="000F198E"/>
    <w:rsid w:val="000F2786"/>
    <w:rsid w:val="00161429"/>
    <w:rsid w:val="00174632"/>
    <w:rsid w:val="00195EF1"/>
    <w:rsid w:val="001B564F"/>
    <w:rsid w:val="001E1E90"/>
    <w:rsid w:val="00233B38"/>
    <w:rsid w:val="002420BA"/>
    <w:rsid w:val="00256247"/>
    <w:rsid w:val="00256F2E"/>
    <w:rsid w:val="00274A8C"/>
    <w:rsid w:val="002945EE"/>
    <w:rsid w:val="002B7532"/>
    <w:rsid w:val="002B7DFF"/>
    <w:rsid w:val="00301578"/>
    <w:rsid w:val="00303184"/>
    <w:rsid w:val="003236FD"/>
    <w:rsid w:val="00361F0F"/>
    <w:rsid w:val="003772D8"/>
    <w:rsid w:val="0038677E"/>
    <w:rsid w:val="003C0C5D"/>
    <w:rsid w:val="004056B3"/>
    <w:rsid w:val="00410E1A"/>
    <w:rsid w:val="004273F7"/>
    <w:rsid w:val="0048722A"/>
    <w:rsid w:val="004C7081"/>
    <w:rsid w:val="004F17D0"/>
    <w:rsid w:val="00500220"/>
    <w:rsid w:val="005B10D5"/>
    <w:rsid w:val="005B7303"/>
    <w:rsid w:val="005D3C56"/>
    <w:rsid w:val="005E5753"/>
    <w:rsid w:val="00666439"/>
    <w:rsid w:val="006F0EC1"/>
    <w:rsid w:val="007059DB"/>
    <w:rsid w:val="007366F6"/>
    <w:rsid w:val="00753E86"/>
    <w:rsid w:val="00765C6C"/>
    <w:rsid w:val="00771DEB"/>
    <w:rsid w:val="007769AE"/>
    <w:rsid w:val="007B7D0D"/>
    <w:rsid w:val="007F0418"/>
    <w:rsid w:val="00834CC3"/>
    <w:rsid w:val="00860464"/>
    <w:rsid w:val="00867CED"/>
    <w:rsid w:val="00895297"/>
    <w:rsid w:val="008B6E2A"/>
    <w:rsid w:val="008D4A6B"/>
    <w:rsid w:val="00911787"/>
    <w:rsid w:val="00911C08"/>
    <w:rsid w:val="00934D35"/>
    <w:rsid w:val="0093607E"/>
    <w:rsid w:val="009400B0"/>
    <w:rsid w:val="00954BCB"/>
    <w:rsid w:val="00993764"/>
    <w:rsid w:val="009A6268"/>
    <w:rsid w:val="00A073F3"/>
    <w:rsid w:val="00AB0CDC"/>
    <w:rsid w:val="00B5283D"/>
    <w:rsid w:val="00B904C8"/>
    <w:rsid w:val="00BA418E"/>
    <w:rsid w:val="00BC2F98"/>
    <w:rsid w:val="00C42D4B"/>
    <w:rsid w:val="00C56966"/>
    <w:rsid w:val="00C6638F"/>
    <w:rsid w:val="00C864FB"/>
    <w:rsid w:val="00C91261"/>
    <w:rsid w:val="00CA2726"/>
    <w:rsid w:val="00CB6727"/>
    <w:rsid w:val="00CB696F"/>
    <w:rsid w:val="00CC4B8C"/>
    <w:rsid w:val="00D13BA4"/>
    <w:rsid w:val="00D21D6D"/>
    <w:rsid w:val="00D24387"/>
    <w:rsid w:val="00D3690D"/>
    <w:rsid w:val="00D476B3"/>
    <w:rsid w:val="00DD3E58"/>
    <w:rsid w:val="00DD5BCC"/>
    <w:rsid w:val="00DD71F8"/>
    <w:rsid w:val="00EB0A74"/>
    <w:rsid w:val="00ED36AF"/>
    <w:rsid w:val="00EE20BE"/>
    <w:rsid w:val="00EE2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8E21E5E-263C-4A76-B6CA-D8E453D80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4056B3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361F0F"/>
    <w:rPr>
      <w:color w:val="0563C1" w:themeColor="hyperlink"/>
      <w:u w:val="single"/>
    </w:rPr>
  </w:style>
  <w:style w:type="paragraph" w:styleId="lfej">
    <w:name w:val="header"/>
    <w:basedOn w:val="Norml"/>
    <w:link w:val="lfejChar"/>
    <w:uiPriority w:val="99"/>
    <w:unhideWhenUsed/>
    <w:rsid w:val="00361F0F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lfejChar">
    <w:name w:val="Élőfej Char"/>
    <w:basedOn w:val="Bekezdsalapbettpusa"/>
    <w:link w:val="lfej"/>
    <w:uiPriority w:val="99"/>
    <w:rsid w:val="00361F0F"/>
  </w:style>
  <w:style w:type="paragraph" w:styleId="llb">
    <w:name w:val="footer"/>
    <w:basedOn w:val="Norml"/>
    <w:link w:val="llbChar"/>
    <w:uiPriority w:val="99"/>
    <w:unhideWhenUsed/>
    <w:rsid w:val="00361F0F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llbChar">
    <w:name w:val="Élőláb Char"/>
    <w:basedOn w:val="Bekezdsalapbettpusa"/>
    <w:link w:val="llb"/>
    <w:uiPriority w:val="99"/>
    <w:rsid w:val="00361F0F"/>
  </w:style>
  <w:style w:type="paragraph" w:styleId="Buborkszveg">
    <w:name w:val="Balloon Text"/>
    <w:basedOn w:val="Norml"/>
    <w:link w:val="BuborkszvegChar"/>
    <w:uiPriority w:val="99"/>
    <w:semiHidden/>
    <w:unhideWhenUsed/>
    <w:rsid w:val="00410E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10E1A"/>
    <w:rPr>
      <w:rFonts w:ascii="Segoe UI" w:hAnsi="Segoe UI" w:cs="Segoe UI"/>
      <w:sz w:val="18"/>
      <w:szCs w:val="18"/>
    </w:rPr>
  </w:style>
  <w:style w:type="character" w:styleId="Kiemels">
    <w:name w:val="Emphasis"/>
    <w:basedOn w:val="Bekezdsalapbettpusa"/>
    <w:uiPriority w:val="20"/>
    <w:qFormat/>
    <w:rsid w:val="001B564F"/>
    <w:rPr>
      <w:i/>
      <w:iCs/>
    </w:rPr>
  </w:style>
  <w:style w:type="character" w:styleId="Kiemels2">
    <w:name w:val="Strong"/>
    <w:basedOn w:val="Bekezdsalapbettpusa"/>
    <w:uiPriority w:val="22"/>
    <w:qFormat/>
    <w:rsid w:val="0048722A"/>
    <w:rPr>
      <w:b/>
      <w:bCs/>
    </w:rPr>
  </w:style>
  <w:style w:type="character" w:styleId="Jegyzethivatkozs">
    <w:name w:val="annotation reference"/>
    <w:basedOn w:val="Bekezdsalapbettpusa"/>
    <w:uiPriority w:val="99"/>
    <w:semiHidden/>
    <w:unhideWhenUsed/>
    <w:rsid w:val="00072B8C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072B8C"/>
    <w:pPr>
      <w:spacing w:after="16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072B8C"/>
    <w:rPr>
      <w:sz w:val="20"/>
      <w:szCs w:val="20"/>
    </w:rPr>
  </w:style>
  <w:style w:type="paragraph" w:styleId="NormlWeb">
    <w:name w:val="Normal (Web)"/>
    <w:basedOn w:val="Norml"/>
    <w:uiPriority w:val="99"/>
    <w:unhideWhenUsed/>
    <w:rsid w:val="0099376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paragraph" w:styleId="Listaszerbekezds">
    <w:name w:val="List Paragraph"/>
    <w:basedOn w:val="Norml"/>
    <w:uiPriority w:val="34"/>
    <w:qFormat/>
    <w:rsid w:val="00993764"/>
    <w:pPr>
      <w:ind w:left="720"/>
      <w:contextualSpacing/>
    </w:pPr>
  </w:style>
  <w:style w:type="character" w:styleId="Mrltotthiperhivatkozs">
    <w:name w:val="FollowedHyperlink"/>
    <w:basedOn w:val="Bekezdsalapbettpusa"/>
    <w:uiPriority w:val="99"/>
    <w:semiHidden/>
    <w:unhideWhenUsed/>
    <w:rsid w:val="00CC4B8C"/>
    <w:rPr>
      <w:color w:val="954F72" w:themeColor="followedHyperlink"/>
      <w:u w:val="single"/>
    </w:rPr>
  </w:style>
  <w:style w:type="paragraph" w:customStyle="1" w:styleId="paragraph">
    <w:name w:val="paragraph"/>
    <w:basedOn w:val="Norml"/>
    <w:rsid w:val="001E1E9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character" w:customStyle="1" w:styleId="normaltextrun">
    <w:name w:val="normaltextrun"/>
    <w:basedOn w:val="Bekezdsalapbettpusa"/>
    <w:rsid w:val="001E1E90"/>
  </w:style>
  <w:style w:type="character" w:customStyle="1" w:styleId="spellingerror">
    <w:name w:val="spellingerror"/>
    <w:basedOn w:val="Bekezdsalapbettpusa"/>
    <w:rsid w:val="001E1E90"/>
  </w:style>
  <w:style w:type="character" w:customStyle="1" w:styleId="eop">
    <w:name w:val="eop"/>
    <w:basedOn w:val="Bekezdsalapbettpusa"/>
    <w:rsid w:val="001E1E90"/>
  </w:style>
  <w:style w:type="character" w:customStyle="1" w:styleId="scxw145556501">
    <w:name w:val="scxw145556501"/>
    <w:basedOn w:val="Bekezdsalapbettpusa"/>
    <w:rsid w:val="001E1E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354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33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21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449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7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793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634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8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5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1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76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2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3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i.oszk.hu/node/10451" TargetMode="External"/><Relationship Id="rId13" Type="http://schemas.openxmlformats.org/officeDocument/2006/relationships/hyperlink" Target="https://fototer.oszk.hu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foldabrosz.oszk.hu/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hangtar.oszk.h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press@oszk.hu" TargetMode="External"/><Relationship Id="rId10" Type="http://schemas.openxmlformats.org/officeDocument/2006/relationships/hyperlink" Target="https://epa.oszk.hu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mek.oszk.hu/" TargetMode="External"/><Relationship Id="rId14" Type="http://schemas.openxmlformats.org/officeDocument/2006/relationships/hyperlink" Target="https://konyvtarak.hu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3EA0D7-38BD-4F68-B50D-9A1F0E7824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454</Words>
  <Characters>3140</Characters>
  <Application>Microsoft Office Word</Application>
  <DocSecurity>0</DocSecurity>
  <Lines>26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Gergely Klára</dc:creator>
  <cp:keywords/>
  <dc:description/>
  <cp:lastModifiedBy>ggondos@gmail.com</cp:lastModifiedBy>
  <cp:revision>3</cp:revision>
  <cp:lastPrinted>2020-07-09T07:58:00Z</cp:lastPrinted>
  <dcterms:created xsi:type="dcterms:W3CDTF">2021-06-11T09:08:00Z</dcterms:created>
  <dcterms:modified xsi:type="dcterms:W3CDTF">2021-06-11T09:10:00Z</dcterms:modified>
</cp:coreProperties>
</file>